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D47674" w:rsidRDefault="00C94DA4" w:rsidP="00C0402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RESPOSTA ESCLARECIMENTO (3</w:t>
      </w:r>
      <w:r w:rsidR="00C0402A" w:rsidRPr="00D47674">
        <w:rPr>
          <w:rFonts w:asciiTheme="minorHAnsi" w:hAnsiTheme="minorHAnsi" w:cstheme="minorHAnsi"/>
          <w:b/>
        </w:rPr>
        <w:t>)</w:t>
      </w:r>
    </w:p>
    <w:p w:rsidR="00C0402A" w:rsidRPr="00D47674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CB0A11" w:rsidRPr="00126D19" w:rsidRDefault="00CB0A11" w:rsidP="00126D19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126D19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3C25A4" w:rsidRPr="00126D19">
        <w:rPr>
          <w:rFonts w:asciiTheme="minorHAnsi" w:eastAsia="Times New Roman" w:hAnsiTheme="minorHAnsi" w:cstheme="minorHAnsi"/>
          <w:lang w:eastAsia="pt-BR"/>
        </w:rPr>
        <w:t>E</w:t>
      </w:r>
      <w:r w:rsidR="00DD365D" w:rsidRPr="00126D19">
        <w:rPr>
          <w:rFonts w:asciiTheme="minorHAnsi" w:eastAsia="Times New Roman" w:hAnsiTheme="minorHAnsi" w:cstheme="minorHAnsi"/>
          <w:lang w:eastAsia="pt-BR"/>
        </w:rPr>
        <w:t xml:space="preserve"> 0</w:t>
      </w:r>
      <w:r w:rsidR="00D47674" w:rsidRPr="00126D19">
        <w:rPr>
          <w:rFonts w:asciiTheme="minorHAnsi" w:eastAsia="Times New Roman" w:hAnsiTheme="minorHAnsi" w:cstheme="minorHAnsi"/>
          <w:lang w:eastAsia="pt-BR"/>
        </w:rPr>
        <w:t>3</w:t>
      </w:r>
      <w:r w:rsidR="00DA4307" w:rsidRPr="00126D19">
        <w:rPr>
          <w:rFonts w:asciiTheme="minorHAnsi" w:eastAsia="Times New Roman" w:hAnsiTheme="minorHAnsi" w:cstheme="minorHAnsi"/>
          <w:lang w:eastAsia="pt-BR"/>
        </w:rPr>
        <w:t>8</w:t>
      </w:r>
      <w:r w:rsidRPr="00126D19">
        <w:rPr>
          <w:rFonts w:asciiTheme="minorHAnsi" w:eastAsia="Times New Roman" w:hAnsiTheme="minorHAnsi" w:cstheme="minorHAnsi"/>
          <w:lang w:eastAsia="pt-BR"/>
        </w:rPr>
        <w:t>/202</w:t>
      </w:r>
      <w:r w:rsidR="00996428" w:rsidRPr="00126D19">
        <w:rPr>
          <w:rFonts w:asciiTheme="minorHAnsi" w:eastAsia="Times New Roman" w:hAnsiTheme="minorHAnsi" w:cstheme="minorHAnsi"/>
          <w:lang w:eastAsia="pt-BR"/>
        </w:rPr>
        <w:t>2</w:t>
      </w:r>
      <w:r w:rsidRPr="00126D19">
        <w:rPr>
          <w:rFonts w:asciiTheme="minorHAnsi" w:eastAsia="Times New Roman" w:hAnsiTheme="minorHAnsi" w:cstheme="minorHAnsi"/>
          <w:lang w:eastAsia="pt-BR"/>
        </w:rPr>
        <w:t>:</w:t>
      </w:r>
    </w:p>
    <w:p w:rsidR="00CB0A11" w:rsidRPr="00126D19" w:rsidRDefault="00CB0A11" w:rsidP="00126D19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C94DA4" w:rsidRPr="00C94DA4" w:rsidRDefault="00C94DA4" w:rsidP="00126D19">
      <w:pPr>
        <w:shd w:val="clear" w:color="auto" w:fill="FFFFFF"/>
        <w:suppressAutoHyphens w:val="0"/>
        <w:ind w:left="508" w:hanging="360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  <w:r w:rsidRPr="00C94DA4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>1) O padrão Febraban é com 150 posições? Se sim, gostaria de rec</w:t>
      </w:r>
      <w:r w:rsidR="00126D19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 xml:space="preserve">eber arquivos de pagamento </w:t>
      </w:r>
      <w:r w:rsidRPr="00C94DA4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>realizados ao longo do dia? Qual o intervalo de tempo?</w:t>
      </w:r>
    </w:p>
    <w:p w:rsidR="00C94DA4" w:rsidRPr="00C94DA4" w:rsidRDefault="00C94DA4" w:rsidP="00126D19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  <w:r w:rsidRPr="00C94DA4">
        <w:rPr>
          <w:rFonts w:asciiTheme="minorHAnsi" w:eastAsia="Times New Roman" w:hAnsiTheme="minorHAnsi" w:cstheme="minorHAnsi"/>
          <w:b/>
          <w:bdr w:val="none" w:sz="0" w:space="0" w:color="auto" w:frame="1"/>
          <w:lang w:eastAsia="pt-BR"/>
        </w:rPr>
        <w:t>R</w:t>
      </w:r>
      <w:r w:rsidR="00126D19" w:rsidRPr="00126D19">
        <w:rPr>
          <w:rFonts w:asciiTheme="minorHAnsi" w:eastAsia="Times New Roman" w:hAnsiTheme="minorHAnsi" w:cstheme="minorHAnsi"/>
          <w:b/>
          <w:bdr w:val="none" w:sz="0" w:space="0" w:color="auto" w:frame="1"/>
          <w:lang w:eastAsia="pt-BR"/>
        </w:rPr>
        <w:t>ESPOSTA</w:t>
      </w:r>
      <w:r w:rsidRPr="00C94DA4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>: A princípio a conciliação e baixa bancária serão realizadas por CNAB150 e CNAB750, quando houver a necessidade de envio/baixa em lote (</w:t>
      </w:r>
      <w:proofErr w:type="spellStart"/>
      <w:r w:rsidRPr="00C94DA4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>ex</w:t>
      </w:r>
      <w:proofErr w:type="spellEnd"/>
      <w:r w:rsidRPr="00C94DA4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 xml:space="preserve">: carnês de IPTU). O intervalo de tempo para envio seguirá - para esses arquivos </w:t>
      </w:r>
      <w:proofErr w:type="spellStart"/>
      <w:r w:rsidRPr="00C94DA4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>CNABs</w:t>
      </w:r>
      <w:proofErr w:type="spellEnd"/>
      <w:r w:rsidRPr="00C94DA4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 xml:space="preserve"> - o mesmo prazo do arquivo CNAB150 já enviado pelo banco quando do arquivo retorno banco BP00.</w:t>
      </w:r>
    </w:p>
    <w:p w:rsidR="00C94DA4" w:rsidRPr="00C94DA4" w:rsidRDefault="00C94DA4" w:rsidP="00126D19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  <w:r w:rsidRPr="00C94DA4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>Posteriormente, tem a CONTRATANTE o interesse em aprimorar a arrecadação PIX para incluir a conciliação/baixa via API/</w:t>
      </w:r>
      <w:proofErr w:type="spellStart"/>
      <w:r w:rsidRPr="00C94DA4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>webhook</w:t>
      </w:r>
      <w:proofErr w:type="spellEnd"/>
      <w:r w:rsidRPr="00C94DA4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>.</w:t>
      </w:r>
      <w:r w:rsidRPr="00C94DA4">
        <w:rPr>
          <w:rFonts w:asciiTheme="minorHAnsi" w:eastAsia="Times New Roman" w:hAnsiTheme="minorHAnsi" w:cstheme="minorHAnsi"/>
          <w:lang w:eastAsia="pt-BR"/>
        </w:rPr>
        <w:br/>
      </w:r>
    </w:p>
    <w:p w:rsidR="00126D19" w:rsidRDefault="00C94DA4" w:rsidP="00126D19">
      <w:pPr>
        <w:shd w:val="clear" w:color="auto" w:fill="FFFFFF"/>
        <w:suppressAutoHyphens w:val="0"/>
        <w:ind w:left="508" w:hanging="360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  <w:r w:rsidRPr="00C94DA4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>2) Favor descrever qual a quantidade a ser considerada aqui para este prazo de 24 meses?</w:t>
      </w:r>
    </w:p>
    <w:p w:rsidR="00C94DA4" w:rsidRDefault="00126D19" w:rsidP="00126D19">
      <w:pPr>
        <w:shd w:val="clear" w:color="auto" w:fill="FFFFFF"/>
        <w:suppressAutoHyphens w:val="0"/>
        <w:ind w:left="508" w:hanging="360"/>
        <w:jc w:val="both"/>
        <w:textAlignment w:val="baseline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t-BR"/>
        </w:rPr>
      </w:pPr>
      <w:r w:rsidRPr="00126D19">
        <w:rPr>
          <w:rFonts w:asciiTheme="minorHAnsi" w:eastAsia="Times New Roman" w:hAnsiTheme="minorHAnsi" w:cstheme="minorHAnsi"/>
          <w:b/>
          <w:bdr w:val="none" w:sz="0" w:space="0" w:color="auto" w:frame="1"/>
          <w:lang w:eastAsia="pt-BR"/>
        </w:rPr>
        <w:t>RESPOSTA</w:t>
      </w:r>
      <w:r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 xml:space="preserve">: </w:t>
      </w:r>
      <w:r w:rsidR="00C94DA4" w:rsidRPr="00C94DA4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>A quantidade de operações estimada pela SMF para um período de </w:t>
      </w:r>
      <w:r>
        <w:rPr>
          <w:rFonts w:asciiTheme="minorHAnsi" w:eastAsia="Times New Roman" w:hAnsiTheme="minorHAnsi" w:cstheme="minorHAnsi"/>
          <w:u w:val="single"/>
          <w:bdr w:val="none" w:sz="0" w:space="0" w:color="auto" w:frame="1"/>
          <w:lang w:eastAsia="pt-BR"/>
        </w:rPr>
        <w:t xml:space="preserve">12 </w:t>
      </w:r>
      <w:r w:rsidR="00C94DA4" w:rsidRPr="00C94DA4">
        <w:rPr>
          <w:rFonts w:asciiTheme="minorHAnsi" w:eastAsia="Times New Roman" w:hAnsiTheme="minorHAnsi" w:cstheme="minorHAnsi"/>
          <w:u w:val="single"/>
          <w:bdr w:val="none" w:sz="0" w:space="0" w:color="auto" w:frame="1"/>
          <w:lang w:eastAsia="pt-BR"/>
        </w:rPr>
        <w:t>meses</w:t>
      </w:r>
      <w:r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 xml:space="preserve"> é </w:t>
      </w:r>
      <w:r w:rsidR="00C94DA4" w:rsidRPr="00C94DA4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>de </w:t>
      </w:r>
      <w:r w:rsidR="00C94DA4" w:rsidRPr="00C94DA4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t-BR"/>
        </w:rPr>
        <w:t>117.497.</w:t>
      </w:r>
    </w:p>
    <w:p w:rsidR="00126D19" w:rsidRPr="00C94DA4" w:rsidRDefault="00126D19" w:rsidP="00126D19">
      <w:pPr>
        <w:shd w:val="clear" w:color="auto" w:fill="FFFFFF"/>
        <w:suppressAutoHyphens w:val="0"/>
        <w:ind w:left="508" w:hanging="360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  <w:bookmarkStart w:id="0" w:name="_GoBack"/>
      <w:bookmarkEnd w:id="0"/>
    </w:p>
    <w:p w:rsidR="00126D19" w:rsidRDefault="00C94DA4" w:rsidP="00126D19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  <w:r w:rsidRPr="00C94DA4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>3) </w:t>
      </w:r>
      <w:proofErr w:type="gramStart"/>
      <w:r w:rsidRPr="00C94DA4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> </w:t>
      </w:r>
      <w:r w:rsidR="00126D19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>S</w:t>
      </w:r>
      <w:r w:rsidRPr="00C94DA4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>e</w:t>
      </w:r>
      <w:proofErr w:type="gramEnd"/>
      <w:r w:rsidRPr="00C94DA4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 xml:space="preserve"> poderemos atender a este item com a realização da abertura das contas de forma digital/eletrônica?</w:t>
      </w:r>
    </w:p>
    <w:p w:rsidR="00C94DA4" w:rsidRPr="00C94DA4" w:rsidRDefault="00C94DA4" w:rsidP="00126D19">
      <w:pPr>
        <w:shd w:val="clear" w:color="auto" w:fill="FFFFFF"/>
        <w:suppressAutoHyphens w:val="0"/>
        <w:ind w:left="508" w:hanging="360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  <w:r w:rsidRPr="00C94DA4">
        <w:rPr>
          <w:rFonts w:asciiTheme="minorHAnsi" w:eastAsia="Times New Roman" w:hAnsiTheme="minorHAnsi" w:cstheme="minorHAnsi"/>
          <w:b/>
          <w:bdr w:val="none" w:sz="0" w:space="0" w:color="auto" w:frame="1"/>
          <w:lang w:eastAsia="pt-BR"/>
        </w:rPr>
        <w:t>R</w:t>
      </w:r>
      <w:r w:rsidR="00126D19" w:rsidRPr="00126D19">
        <w:rPr>
          <w:rFonts w:asciiTheme="minorHAnsi" w:eastAsia="Times New Roman" w:hAnsiTheme="minorHAnsi" w:cstheme="minorHAnsi"/>
          <w:b/>
          <w:bdr w:val="none" w:sz="0" w:space="0" w:color="auto" w:frame="1"/>
          <w:lang w:eastAsia="pt-BR"/>
        </w:rPr>
        <w:t>ESPOSTA</w:t>
      </w:r>
      <w:r w:rsidRPr="00C94DA4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>: Não há óbice a essa realização, tendo em vista tratar-se de prestação de serviço online.</w:t>
      </w:r>
      <w:r w:rsidRPr="00C94DA4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br/>
      </w:r>
    </w:p>
    <w:p w:rsidR="00C94DA4" w:rsidRPr="00C94DA4" w:rsidRDefault="00C94DA4" w:rsidP="00126D19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  <w:r w:rsidRPr="00C94DA4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>4)      Quanto a habilitação item 12.3.1, letra “a” do edital que dispõe a respeito de apresentação “...a) Cédula de Identidade e CPF dos sócios ou dos diretores...”, </w:t>
      </w:r>
      <w:r w:rsidRPr="00C94DA4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t-BR"/>
        </w:rPr>
        <w:t>pedimos confirmar nosso entendimento que para atendimento a mencionado item, considerando que há um número grande de Diretores, basta apresentar cópia da Cédula de Identidade e CPF dos Diretores que assinaram a procuração</w:t>
      </w:r>
      <w:r w:rsidRPr="00C94DA4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>.</w:t>
      </w:r>
    </w:p>
    <w:p w:rsidR="00C94DA4" w:rsidRPr="00C94DA4" w:rsidRDefault="00126D19" w:rsidP="00126D19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  <w:r w:rsidRPr="00126D19">
        <w:rPr>
          <w:rFonts w:asciiTheme="minorHAnsi" w:eastAsia="Times New Roman" w:hAnsiTheme="minorHAnsi" w:cstheme="minorHAnsi"/>
          <w:b/>
          <w:bdr w:val="none" w:sz="0" w:space="0" w:color="auto" w:frame="1"/>
          <w:lang w:eastAsia="pt-BR"/>
        </w:rPr>
        <w:t>RESPOSTA</w:t>
      </w:r>
      <w:r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>: Sim.</w:t>
      </w:r>
    </w:p>
    <w:p w:rsidR="00C94DA4" w:rsidRPr="00C94DA4" w:rsidRDefault="00C94DA4" w:rsidP="00126D19">
      <w:pPr>
        <w:shd w:val="clear" w:color="auto" w:fill="FFFFFF"/>
        <w:suppressAutoHyphens w:val="0"/>
        <w:ind w:left="650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</w:p>
    <w:p w:rsidR="00C94DA4" w:rsidRPr="00C94DA4" w:rsidRDefault="00C94DA4" w:rsidP="00126D19">
      <w:pPr>
        <w:shd w:val="clear" w:color="auto" w:fill="FFFFFF"/>
        <w:suppressAutoHyphens w:val="0"/>
        <w:ind w:left="508" w:hanging="360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  <w:r w:rsidRPr="00C94DA4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>5)       Considerando que quem participa da licitação e firma o futuro Contrato (caso este Banco seja vencedor do certame) </w:t>
      </w:r>
      <w:r w:rsidRPr="00C94DA4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t-BR"/>
        </w:rPr>
        <w:t>é a sua sede</w:t>
      </w:r>
      <w:r w:rsidRPr="00C94DA4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>, </w:t>
      </w:r>
      <w:r w:rsidRPr="00C94DA4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t-BR"/>
        </w:rPr>
        <w:t>pedimos confirmar nosso entendimento </w:t>
      </w:r>
      <w:r w:rsidRPr="00C94DA4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>que para atendimento ao item 12.4.2 do edital que dispõe “...12.4.2 Os licitantes que não possuam qualquer inscrição neste Município deverão apresentar a Certidão Negativa de Débitos Municipais (ou certidões similares) expedidas pelo Município de sua sede; e, conjuntamente, Certidão de Não Contribuinte do ISS e Taxas do Município de Niterói...”, basta apresentar a </w:t>
      </w:r>
      <w:r w:rsidRPr="00C94DA4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t-BR"/>
        </w:rPr>
        <w:t>certidão municipal negativa ou positiva com efeito de negativa da sede</w:t>
      </w:r>
      <w:r w:rsidRPr="00C94DA4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>.</w:t>
      </w:r>
    </w:p>
    <w:p w:rsidR="00C94DA4" w:rsidRPr="00C94DA4" w:rsidRDefault="00C94DA4" w:rsidP="00126D19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  <w:r w:rsidRPr="00C94DA4">
        <w:rPr>
          <w:rFonts w:asciiTheme="minorHAnsi" w:eastAsia="Times New Roman" w:hAnsiTheme="minorHAnsi" w:cstheme="minorHAnsi"/>
          <w:lang w:eastAsia="pt-BR"/>
        </w:rPr>
        <w:t xml:space="preserve">    </w:t>
      </w:r>
      <w:r w:rsidRPr="00C94DA4">
        <w:rPr>
          <w:rFonts w:asciiTheme="minorHAnsi" w:eastAsia="Times New Roman" w:hAnsiTheme="minorHAnsi" w:cstheme="minorHAnsi"/>
          <w:b/>
          <w:bdr w:val="none" w:sz="0" w:space="0" w:color="auto" w:frame="1"/>
          <w:lang w:eastAsia="pt-BR"/>
        </w:rPr>
        <w:t>R</w:t>
      </w:r>
      <w:r w:rsidR="00126D19" w:rsidRPr="00126D19">
        <w:rPr>
          <w:rFonts w:asciiTheme="minorHAnsi" w:eastAsia="Times New Roman" w:hAnsiTheme="minorHAnsi" w:cstheme="minorHAnsi"/>
          <w:b/>
          <w:bdr w:val="none" w:sz="0" w:space="0" w:color="auto" w:frame="1"/>
          <w:lang w:eastAsia="pt-BR"/>
        </w:rPr>
        <w:t>ESPOSTA</w:t>
      </w:r>
      <w:r w:rsidRPr="00C94DA4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>: Correto. Bastam os documentos referentes à sede.</w:t>
      </w:r>
    </w:p>
    <w:p w:rsidR="003C25A4" w:rsidRPr="00126D19" w:rsidRDefault="003C25A4" w:rsidP="00126D19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b/>
          <w:color w:val="000000"/>
          <w:lang w:eastAsia="pt-BR"/>
        </w:rPr>
      </w:pPr>
    </w:p>
    <w:p w:rsidR="00C71EF1" w:rsidRPr="00126D19" w:rsidRDefault="00C71EF1" w:rsidP="00126D19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 w:rsidRPr="00126D19">
        <w:rPr>
          <w:rFonts w:asciiTheme="minorHAnsi" w:hAnsiTheme="minorHAnsi" w:cstheme="minorHAnsi"/>
          <w:bCs/>
          <w:i/>
          <w:lang w:eastAsia="pt-BR"/>
        </w:rPr>
        <w:t>Atenciosamente,</w:t>
      </w:r>
    </w:p>
    <w:p w:rsidR="00C71EF1" w:rsidRPr="00126D19" w:rsidRDefault="00C71EF1" w:rsidP="00126D19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B0A11" w:rsidRPr="00126D19" w:rsidRDefault="00AF69DD" w:rsidP="00126D19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126D19">
        <w:rPr>
          <w:rFonts w:asciiTheme="minorHAnsi" w:hAnsiTheme="minorHAnsi" w:cstheme="minorHAnsi"/>
          <w:bCs/>
          <w:i/>
          <w:lang w:eastAsia="pt-BR"/>
        </w:rPr>
        <w:t xml:space="preserve">Secretaria Municipal de </w:t>
      </w:r>
      <w:r w:rsidR="00DA4307" w:rsidRPr="00126D19">
        <w:rPr>
          <w:rFonts w:asciiTheme="minorHAnsi" w:hAnsiTheme="minorHAnsi" w:cstheme="minorHAnsi"/>
          <w:bCs/>
          <w:i/>
          <w:lang w:eastAsia="pt-BR"/>
        </w:rPr>
        <w:t>Fazenda</w:t>
      </w:r>
    </w:p>
    <w:sectPr w:rsidR="00CB0A11" w:rsidRPr="00126D19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r w:rsidR="00DA4307">
      <w:rPr>
        <w:rFonts w:asciiTheme="minorHAnsi" w:hAnsiTheme="minorHAnsi" w:cstheme="minorHAnsi"/>
        <w:b/>
      </w:rPr>
      <w:t>Fazenda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26D19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DA4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307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773CD8A9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14121-9A28-4941-B2E5-A11FA5DC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2022-06-01T11:00:00Z</cp:lastPrinted>
  <dcterms:created xsi:type="dcterms:W3CDTF">2022-07-28T16:50:00Z</dcterms:created>
  <dcterms:modified xsi:type="dcterms:W3CDTF">2022-07-28T16:54:00Z</dcterms:modified>
</cp:coreProperties>
</file>